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8730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050"/>
      </w:tblGrid>
      <w:tr w:rsidR="003C070B" w:rsidRPr="0072585F" w14:paraId="2DF88166" w14:textId="77777777" w:rsidTr="001B079B">
        <w:trPr>
          <w:trHeight w:val="300"/>
        </w:trPr>
        <w:tc>
          <w:tcPr>
            <w:tcW w:w="4680" w:type="dxa"/>
          </w:tcPr>
          <w:p w14:paraId="347CE9F1" w14:textId="77777777" w:rsidR="003C070B" w:rsidRDefault="003C070B" w:rsidP="001B079B">
            <w:pPr>
              <w:ind w:right="540"/>
              <w:rPr>
                <w:b/>
                <w:bCs/>
              </w:rPr>
            </w:pPr>
            <w:bookmarkStart w:id="0" w:name="_GoBack"/>
            <w:bookmarkEnd w:id="0"/>
            <w:r w:rsidRPr="3586898D">
              <w:rPr>
                <w:b/>
                <w:bCs/>
              </w:rPr>
              <w:t>ΕΛΛΗΝΙΚΗ ΔΗΜΟΚΡΑΤΙΑ</w:t>
            </w:r>
          </w:p>
          <w:p w14:paraId="3727884F" w14:textId="77777777" w:rsidR="003C070B" w:rsidRDefault="003C070B" w:rsidP="001B079B">
            <w:pPr>
              <w:ind w:right="540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l-GR"/>
              </w:rPr>
            </w:pPr>
          </w:p>
          <w:p w14:paraId="02A51CAA" w14:textId="77777777" w:rsidR="003C070B" w:rsidRDefault="003C070B" w:rsidP="001B079B">
            <w:pPr>
              <w:ind w:right="54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 wp14:anchorId="3188EB4A" wp14:editId="6CB7496D">
                  <wp:extent cx="1628775" cy="460974"/>
                  <wp:effectExtent l="0" t="0" r="0" b="0"/>
                  <wp:docPr id="1650943737" name="Picture 1650943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460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4950B2" w14:textId="77777777" w:rsidR="003C070B" w:rsidRDefault="003C070B" w:rsidP="001B079B">
            <w:pPr>
              <w:ind w:right="540"/>
              <w:jc w:val="both"/>
              <w:rPr>
                <w:rFonts w:ascii="Calibri" w:eastAsia="Calibri" w:hAnsi="Calibri" w:cs="Calibri"/>
                <w:color w:val="000000" w:themeColor="text1"/>
                <w:lang w:val="el-GR"/>
              </w:rPr>
            </w:pPr>
          </w:p>
          <w:p w14:paraId="7EA97336" w14:textId="77777777" w:rsidR="003C070B" w:rsidRPr="00491760" w:rsidRDefault="003C070B" w:rsidP="001B079B">
            <w:pPr>
              <w:ind w:right="540"/>
              <w:jc w:val="both"/>
              <w:rPr>
                <w:rFonts w:ascii="Calibri" w:eastAsia="Calibri" w:hAnsi="Calibri" w:cs="Calibri"/>
                <w:color w:val="002060"/>
                <w:lang w:val="el-GR"/>
              </w:rPr>
            </w:pPr>
          </w:p>
          <w:p w14:paraId="45B5D873" w14:textId="77777777" w:rsidR="003C070B" w:rsidRPr="00491760" w:rsidRDefault="003C070B" w:rsidP="001B079B">
            <w:pPr>
              <w:ind w:right="1140"/>
              <w:jc w:val="both"/>
              <w:rPr>
                <w:rFonts w:ascii="Calibri" w:eastAsia="Calibri" w:hAnsi="Calibri" w:cs="Calibri"/>
                <w:b/>
                <w:bCs/>
                <w:color w:val="002060"/>
                <w:lang w:val="el-GR"/>
              </w:rPr>
            </w:pPr>
            <w:r w:rsidRPr="00491760">
              <w:rPr>
                <w:rFonts w:ascii="Calibri" w:eastAsia="Calibri" w:hAnsi="Calibri" w:cs="Calibri"/>
                <w:b/>
                <w:bCs/>
                <w:color w:val="002060"/>
                <w:lang w:val="el-GR"/>
              </w:rPr>
              <w:t xml:space="preserve">Κωνσταντίνος Διαμαντάρας </w:t>
            </w:r>
          </w:p>
          <w:p w14:paraId="6C3D9B1A" w14:textId="77777777" w:rsidR="003C070B" w:rsidRPr="00491760" w:rsidRDefault="003C070B" w:rsidP="001B079B">
            <w:pPr>
              <w:ind w:right="885"/>
              <w:rPr>
                <w:rFonts w:ascii="Calibri" w:eastAsia="Calibri" w:hAnsi="Calibri" w:cs="Calibri"/>
                <w:b/>
                <w:bCs/>
                <w:color w:val="002060"/>
                <w:lang w:val="el-GR"/>
              </w:rPr>
            </w:pPr>
            <w:r w:rsidRPr="00491760">
              <w:rPr>
                <w:rFonts w:ascii="Calibri" w:eastAsia="Calibri" w:hAnsi="Calibri" w:cs="Calibri"/>
                <w:b/>
                <w:bCs/>
                <w:color w:val="002060"/>
                <w:lang w:val="el-GR"/>
              </w:rPr>
              <w:t>Αντιπρύτανης Διεθνοποίησης, Δημοσίων Σχέσεων και Ηλεκτρονικής Διακυβέρνησης</w:t>
            </w:r>
          </w:p>
          <w:p w14:paraId="127420CB" w14:textId="77777777" w:rsidR="003C070B" w:rsidRDefault="003C070B" w:rsidP="001B079B">
            <w:pPr>
              <w:ind w:right="885"/>
              <w:rPr>
                <w:rFonts w:ascii="Calibri" w:eastAsia="Calibri" w:hAnsi="Calibri" w:cs="Calibri"/>
                <w:color w:val="000000" w:themeColor="text1"/>
                <w:lang w:val="el-GR"/>
              </w:rPr>
            </w:pPr>
          </w:p>
          <w:p w14:paraId="0C1AD867" w14:textId="77777777" w:rsidR="003C070B" w:rsidRDefault="003C070B" w:rsidP="001B079B">
            <w:pPr>
              <w:ind w:right="540"/>
              <w:rPr>
                <w:rFonts w:ascii="Arial" w:eastAsia="Times New Roman" w:hAnsi="Arial" w:cs="Arial"/>
                <w:color w:val="222222"/>
                <w:lang w:val="el-GR"/>
              </w:rPr>
            </w:pPr>
            <w:r w:rsidRPr="3586898D">
              <w:rPr>
                <w:rFonts w:ascii="Calibri" w:eastAsia="Times New Roman" w:hAnsi="Calibri" w:cs="Calibri"/>
                <w:color w:val="000000" w:themeColor="text1"/>
                <w:lang w:val="el-GR"/>
              </w:rPr>
              <w:t xml:space="preserve">Αλεξάνδρεια Πανεπιστημιούπολη </w:t>
            </w:r>
          </w:p>
          <w:p w14:paraId="7CEC93EC" w14:textId="77777777" w:rsidR="003C070B" w:rsidRDefault="003C070B" w:rsidP="001B079B">
            <w:pPr>
              <w:ind w:right="540"/>
              <w:rPr>
                <w:rFonts w:ascii="Arial" w:eastAsia="Times New Roman" w:hAnsi="Arial" w:cs="Arial"/>
                <w:color w:val="222222"/>
                <w:lang w:val="el-GR"/>
              </w:rPr>
            </w:pPr>
            <w:r w:rsidRPr="3586898D">
              <w:rPr>
                <w:rFonts w:ascii="Calibri" w:eastAsia="Times New Roman" w:hAnsi="Calibri" w:cs="Calibri"/>
                <w:color w:val="000000" w:themeColor="text1"/>
                <w:lang w:val="el-GR"/>
              </w:rPr>
              <w:t>Τ.Θ.141 Σίνδος, Θεσσαλονίκη</w:t>
            </w:r>
          </w:p>
          <w:p w14:paraId="1AF3C0E5" w14:textId="1241A143" w:rsidR="003C070B" w:rsidRPr="003C7B0D" w:rsidRDefault="003C070B" w:rsidP="001B079B">
            <w:pPr>
              <w:ind w:right="540"/>
              <w:rPr>
                <w:rFonts w:ascii="Calibri" w:eastAsia="Times New Roman" w:hAnsi="Calibri" w:cs="Calibri"/>
                <w:color w:val="000000" w:themeColor="text1"/>
              </w:rPr>
            </w:pPr>
            <w:r w:rsidRPr="3586898D">
              <w:rPr>
                <w:rFonts w:ascii="Calibri" w:eastAsia="Times New Roman" w:hAnsi="Calibri" w:cs="Calibri"/>
                <w:color w:val="000000" w:themeColor="text1"/>
                <w:lang w:val="el-GR"/>
              </w:rPr>
              <w:t>Τηλ</w:t>
            </w:r>
            <w:r w:rsidRPr="00026339">
              <w:rPr>
                <w:rFonts w:ascii="Calibri" w:eastAsia="Times New Roman" w:hAnsi="Calibri" w:cs="Calibri"/>
                <w:color w:val="000000" w:themeColor="text1"/>
              </w:rPr>
              <w:t>:2310013273</w:t>
            </w:r>
            <w:r w:rsidR="003C7B0D" w:rsidRPr="003C7B0D">
              <w:rPr>
                <w:rFonts w:ascii="Calibri" w:eastAsia="Times New Roman" w:hAnsi="Calibri" w:cs="Calibri"/>
                <w:color w:val="000000" w:themeColor="text1"/>
              </w:rPr>
              <w:t>, 2310013072</w:t>
            </w:r>
          </w:p>
          <w:p w14:paraId="143BC3EC" w14:textId="1262382C" w:rsidR="003C070B" w:rsidRPr="003C7B0D" w:rsidRDefault="003C070B" w:rsidP="001B079B">
            <w:pPr>
              <w:ind w:right="540"/>
              <w:rPr>
                <w:rFonts w:ascii="Calibri" w:eastAsia="Times New Roman" w:hAnsi="Calibri" w:cs="Calibri"/>
                <w:color w:val="000000" w:themeColor="text1"/>
              </w:rPr>
            </w:pPr>
            <w:r w:rsidRPr="00026339">
              <w:rPr>
                <w:rFonts w:ascii="Calibri" w:eastAsia="Times New Roman" w:hAnsi="Calibri" w:cs="Calibri"/>
                <w:color w:val="000000" w:themeColor="text1"/>
              </w:rPr>
              <w:t xml:space="preserve">Email: </w:t>
            </w:r>
            <w:hyperlink r:id="rId6" w:history="1">
              <w:r w:rsidR="003C7B0D" w:rsidRPr="004817AA">
                <w:rPr>
                  <w:rStyle w:val="-"/>
                  <w:rFonts w:ascii="Calibri" w:eastAsia="Times New Roman" w:hAnsi="Calibri" w:cs="Calibri"/>
                </w:rPr>
                <w:t>vrdigital@ihu.gr</w:t>
              </w:r>
            </w:hyperlink>
            <w:r w:rsidR="003C7B0D" w:rsidRPr="003C7B0D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050" w:type="dxa"/>
          </w:tcPr>
          <w:p w14:paraId="53D7E716" w14:textId="354D4878" w:rsidR="003C070B" w:rsidRPr="000768D7" w:rsidRDefault="003C070B" w:rsidP="003C070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l-GR"/>
              </w:rPr>
            </w:pPr>
            <w:r w:rsidRPr="3586898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l-GR"/>
              </w:rPr>
              <w:t>Θεσσαλονίκη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l-GR"/>
              </w:rPr>
              <w:t xml:space="preserve"> 23-10</w:t>
            </w:r>
            <w:r w:rsidRPr="3586898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l-GR"/>
              </w:rPr>
              <w:t>-202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l-GR"/>
              </w:rPr>
              <w:t>5</w:t>
            </w:r>
          </w:p>
          <w:p w14:paraId="1CC9133B" w14:textId="77777777" w:rsidR="003C070B" w:rsidRDefault="003C070B" w:rsidP="001B079B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  <w:p w14:paraId="68F388E9" w14:textId="77777777" w:rsidR="003C070B" w:rsidRDefault="003C070B" w:rsidP="001B079B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  <w:p w14:paraId="61D8419D" w14:textId="77777777" w:rsidR="003C070B" w:rsidRDefault="003C070B" w:rsidP="001B079B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  <w:p w14:paraId="4059FE40" w14:textId="77777777" w:rsidR="003C070B" w:rsidRDefault="003C070B" w:rsidP="001B079B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  <w:p w14:paraId="577BAB66" w14:textId="77777777" w:rsidR="003C070B" w:rsidRDefault="003C070B" w:rsidP="001B079B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  <w:p w14:paraId="601A5CB1" w14:textId="77777777" w:rsidR="003C070B" w:rsidRDefault="003C070B" w:rsidP="001B079B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l-GR"/>
              </w:rPr>
            </w:pPr>
            <w:r w:rsidRPr="3586898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l-GR"/>
              </w:rPr>
              <w:t>Προς: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val="el-GR"/>
              </w:rPr>
              <w:t xml:space="preserve"> </w:t>
            </w:r>
          </w:p>
          <w:p w14:paraId="19D01797" w14:textId="77777777" w:rsidR="003C070B" w:rsidRPr="003C070B" w:rsidRDefault="003C070B" w:rsidP="003C070B">
            <w:pPr>
              <w:pStyle w:val="a6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 w:themeColor="text1"/>
                <w:lang w:val="el-GR"/>
              </w:rPr>
            </w:pPr>
            <w:r w:rsidRPr="003C070B">
              <w:rPr>
                <w:rFonts w:ascii="Calibri" w:eastAsia="Times New Roman" w:hAnsi="Calibri" w:cs="Calibri"/>
                <w:color w:val="000000" w:themeColor="text1"/>
                <w:lang w:val="el-GR"/>
              </w:rPr>
              <w:t xml:space="preserve">Πολυτεχνική Σχολή </w:t>
            </w:r>
          </w:p>
          <w:p w14:paraId="2655282A" w14:textId="181DCE2C" w:rsidR="003C070B" w:rsidRPr="003C070B" w:rsidRDefault="003C070B" w:rsidP="003C070B">
            <w:pPr>
              <w:pStyle w:val="a6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 w:themeColor="text1"/>
                <w:lang w:val="el-GR"/>
              </w:rPr>
            </w:pPr>
            <w:r w:rsidRPr="003C070B">
              <w:rPr>
                <w:rFonts w:ascii="Calibri" w:eastAsia="Times New Roman" w:hAnsi="Calibri" w:cs="Calibri"/>
                <w:color w:val="000000" w:themeColor="text1"/>
                <w:lang w:val="el-GR"/>
              </w:rPr>
              <w:t>Σχολή Μηχανικών</w:t>
            </w:r>
          </w:p>
          <w:p w14:paraId="4A7B1A91" w14:textId="4FA86EEF" w:rsidR="003C070B" w:rsidRPr="003C070B" w:rsidRDefault="003C070B" w:rsidP="003C070B">
            <w:pPr>
              <w:pStyle w:val="a6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 w:themeColor="text1"/>
                <w:lang w:val="el-GR"/>
              </w:rPr>
            </w:pPr>
            <w:r w:rsidRPr="003C070B">
              <w:rPr>
                <w:rFonts w:ascii="Calibri" w:eastAsia="Times New Roman" w:hAnsi="Calibri" w:cs="Calibri"/>
                <w:color w:val="000000" w:themeColor="text1"/>
                <w:lang w:val="el-GR"/>
              </w:rPr>
              <w:t>Σχολή Επιστήμης και Τεχνολογίας</w:t>
            </w:r>
          </w:p>
          <w:p w14:paraId="44BCAA37" w14:textId="60727B42" w:rsidR="003C070B" w:rsidRPr="003C070B" w:rsidRDefault="003C070B" w:rsidP="003C070B">
            <w:pPr>
              <w:pStyle w:val="a6"/>
              <w:numPr>
                <w:ilvl w:val="0"/>
                <w:numId w:val="5"/>
              </w:numPr>
              <w:rPr>
                <w:rFonts w:ascii="Calibri" w:eastAsia="Times New Roman" w:hAnsi="Calibri" w:cs="Calibri"/>
                <w:b/>
                <w:bCs/>
                <w:color w:val="000000" w:themeColor="text1"/>
                <w:lang w:val="el-GR"/>
              </w:rPr>
            </w:pPr>
            <w:r w:rsidRPr="003C070B">
              <w:rPr>
                <w:rFonts w:ascii="Calibri" w:eastAsia="Times New Roman" w:hAnsi="Calibri" w:cs="Calibri"/>
                <w:color w:val="000000" w:themeColor="text1"/>
                <w:lang w:val="el-GR"/>
              </w:rPr>
              <w:t>Σχολή Επιστημών Υγείας</w:t>
            </w:r>
          </w:p>
          <w:p w14:paraId="3663C1FD" w14:textId="77777777" w:rsidR="003C070B" w:rsidRDefault="003C070B" w:rsidP="001B079B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l-G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l-GR"/>
              </w:rPr>
              <w:t xml:space="preserve">  </w:t>
            </w:r>
          </w:p>
          <w:p w14:paraId="2C15E76B" w14:textId="77777777" w:rsidR="003C070B" w:rsidRDefault="003C070B" w:rsidP="001B079B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l-GR"/>
              </w:rPr>
            </w:pPr>
          </w:p>
          <w:p w14:paraId="5F5BCBE9" w14:textId="77777777" w:rsidR="003C070B" w:rsidRDefault="003C070B" w:rsidP="001B079B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l-GR"/>
              </w:rPr>
            </w:pPr>
            <w:r w:rsidRPr="3586898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u w:val="single"/>
                <w:lang w:val="el-GR"/>
              </w:rPr>
              <w:t>Κοιν</w:t>
            </w:r>
            <w:r w:rsidRPr="3586898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l-GR"/>
              </w:rPr>
              <w:t>:</w:t>
            </w:r>
          </w:p>
          <w:p w14:paraId="5FAA93E4" w14:textId="77777777" w:rsidR="003C070B" w:rsidRPr="00491760" w:rsidRDefault="003C070B" w:rsidP="003C070B">
            <w:pPr>
              <w:pStyle w:val="a6"/>
              <w:numPr>
                <w:ilvl w:val="0"/>
                <w:numId w:val="4"/>
              </w:numPr>
              <w:ind w:left="525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l-GR"/>
              </w:rPr>
            </w:pPr>
            <w:r w:rsidRPr="0049176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val="el-GR"/>
              </w:rPr>
              <w:t>Πρύτανης ΔΙ.ΠΑ.Ε. Καθηγητής Σταμάτης Αγγελόπουλος</w:t>
            </w:r>
          </w:p>
        </w:tc>
      </w:tr>
    </w:tbl>
    <w:p w14:paraId="34F5F0EB" w14:textId="69BA9970" w:rsidR="003C070B" w:rsidRDefault="003C070B" w:rsidP="00DD2D04">
      <w:pPr>
        <w:rPr>
          <w:sz w:val="22"/>
          <w:szCs w:val="22"/>
          <w:lang w:val="el-GR"/>
        </w:rPr>
      </w:pPr>
    </w:p>
    <w:p w14:paraId="40C96E82" w14:textId="77777777" w:rsidR="0072585F" w:rsidRDefault="0072585F" w:rsidP="00DD2D04">
      <w:pPr>
        <w:rPr>
          <w:b/>
          <w:bCs/>
          <w:sz w:val="22"/>
          <w:szCs w:val="22"/>
        </w:rPr>
      </w:pPr>
    </w:p>
    <w:p w14:paraId="53F33674" w14:textId="053441B5" w:rsidR="003C070B" w:rsidRPr="003C070B" w:rsidRDefault="003C070B" w:rsidP="00DD2D04">
      <w:pPr>
        <w:rPr>
          <w:b/>
          <w:bCs/>
          <w:sz w:val="22"/>
          <w:szCs w:val="22"/>
          <w:lang w:val="el-GR"/>
        </w:rPr>
      </w:pPr>
      <w:r w:rsidRPr="003C070B">
        <w:rPr>
          <w:b/>
          <w:bCs/>
          <w:sz w:val="22"/>
          <w:szCs w:val="22"/>
          <w:lang w:val="el-GR"/>
        </w:rPr>
        <w:t xml:space="preserve">Θέμα: </w:t>
      </w:r>
      <w:r>
        <w:rPr>
          <w:b/>
          <w:bCs/>
          <w:sz w:val="22"/>
          <w:szCs w:val="22"/>
          <w:lang w:val="el-GR"/>
        </w:rPr>
        <w:t xml:space="preserve">Δήλωση πρόθεσης συμμετοχής στο </w:t>
      </w:r>
      <w:r w:rsidRPr="003C070B">
        <w:rPr>
          <w:b/>
          <w:bCs/>
          <w:sz w:val="22"/>
          <w:szCs w:val="22"/>
          <w:lang w:val="el-GR"/>
        </w:rPr>
        <w:t>Google AI Seminars – Thessaloniki 2025</w:t>
      </w:r>
      <w:r w:rsidRPr="00DD2D04">
        <w:rPr>
          <w:sz w:val="22"/>
          <w:szCs w:val="22"/>
        </w:rPr>
        <w:t> </w:t>
      </w:r>
    </w:p>
    <w:p w14:paraId="5CB41FC9" w14:textId="77777777" w:rsidR="0072585F" w:rsidRPr="0072585F" w:rsidRDefault="0072585F" w:rsidP="00DD2D04">
      <w:pPr>
        <w:rPr>
          <w:sz w:val="22"/>
          <w:szCs w:val="22"/>
          <w:lang w:val="el-GR"/>
        </w:rPr>
      </w:pPr>
    </w:p>
    <w:p w14:paraId="03817165" w14:textId="5BCCD92B" w:rsidR="00DD2D04" w:rsidRPr="00DD2D04" w:rsidRDefault="00E56DA2" w:rsidP="00DD2D04">
      <w:pPr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Αγαπητά μέλη της ακαδημαϊκής κοινότητας</w:t>
      </w:r>
      <w:r w:rsidR="00DD2D04" w:rsidRPr="00DD2D04">
        <w:rPr>
          <w:sz w:val="22"/>
          <w:szCs w:val="22"/>
          <w:lang w:val="el-GR"/>
        </w:rPr>
        <w:t>,</w:t>
      </w:r>
      <w:r w:rsidR="00DD2D04" w:rsidRPr="00DD2D04">
        <w:rPr>
          <w:sz w:val="22"/>
          <w:szCs w:val="22"/>
        </w:rPr>
        <w:t> </w:t>
      </w:r>
    </w:p>
    <w:p w14:paraId="0AD20CDE" w14:textId="668AB6B6" w:rsidR="00DD2D04" w:rsidRPr="00DD2D04" w:rsidRDefault="00DD2D04" w:rsidP="0072585F">
      <w:pPr>
        <w:jc w:val="both"/>
        <w:rPr>
          <w:sz w:val="22"/>
          <w:szCs w:val="22"/>
          <w:lang w:val="el-GR"/>
        </w:rPr>
      </w:pPr>
      <w:r w:rsidRPr="00DD2D04">
        <w:rPr>
          <w:sz w:val="22"/>
          <w:szCs w:val="22"/>
          <w:lang w:val="el-GR"/>
        </w:rPr>
        <w:t>Στο πλαίσιο της συνεργασίας της</w:t>
      </w:r>
      <w:r w:rsidRPr="00DD2D04">
        <w:rPr>
          <w:sz w:val="22"/>
          <w:szCs w:val="22"/>
        </w:rPr>
        <w:t> </w:t>
      </w:r>
      <w:r w:rsidRPr="00DD2D04">
        <w:rPr>
          <w:sz w:val="22"/>
          <w:szCs w:val="22"/>
          <w:lang w:val="el-GR"/>
        </w:rPr>
        <w:t>Περιφέρειας Κεντρικής Μακεδονίας, μέσω της</w:t>
      </w:r>
      <w:r w:rsidRPr="00DD2D04">
        <w:rPr>
          <w:sz w:val="22"/>
          <w:szCs w:val="22"/>
        </w:rPr>
        <w:t> </w:t>
      </w:r>
      <w:r w:rsidRPr="00DD2D04">
        <w:rPr>
          <w:sz w:val="22"/>
          <w:szCs w:val="22"/>
          <w:lang w:val="el-GR"/>
        </w:rPr>
        <w:t>Αντιπεριφέρειας Ψηφιακής Διακυβέρνησης, με τη</w:t>
      </w:r>
      <w:r w:rsidRPr="00DD2D04">
        <w:rPr>
          <w:sz w:val="22"/>
          <w:szCs w:val="22"/>
        </w:rPr>
        <w:t> Google</w:t>
      </w:r>
      <w:r w:rsidRPr="00DD2D04">
        <w:rPr>
          <w:sz w:val="22"/>
          <w:szCs w:val="22"/>
          <w:lang w:val="el-GR"/>
        </w:rPr>
        <w:t xml:space="preserve"> προγραμματίζεται η διεξαγωγή των</w:t>
      </w:r>
      <w:r w:rsidRPr="00DD2D04">
        <w:rPr>
          <w:sz w:val="22"/>
          <w:szCs w:val="22"/>
        </w:rPr>
        <w:t> Google</w:t>
      </w:r>
      <w:r w:rsidRPr="00DD2D04">
        <w:rPr>
          <w:sz w:val="22"/>
          <w:szCs w:val="22"/>
          <w:lang w:val="el-GR"/>
        </w:rPr>
        <w:t xml:space="preserve"> </w:t>
      </w:r>
      <w:r w:rsidRPr="00DD2D04">
        <w:rPr>
          <w:sz w:val="22"/>
          <w:szCs w:val="22"/>
        </w:rPr>
        <w:t>AI</w:t>
      </w:r>
      <w:r w:rsidRPr="00DD2D04">
        <w:rPr>
          <w:sz w:val="22"/>
          <w:szCs w:val="22"/>
          <w:lang w:val="el-GR"/>
        </w:rPr>
        <w:t xml:space="preserve"> </w:t>
      </w:r>
      <w:r w:rsidRPr="00DD2D04">
        <w:rPr>
          <w:sz w:val="22"/>
          <w:szCs w:val="22"/>
        </w:rPr>
        <w:t>Seminars</w:t>
      </w:r>
      <w:r w:rsidRPr="00DD2D04">
        <w:rPr>
          <w:sz w:val="22"/>
          <w:szCs w:val="22"/>
          <w:lang w:val="el-GR"/>
        </w:rPr>
        <w:t xml:space="preserve"> – </w:t>
      </w:r>
      <w:r w:rsidRPr="00DD2D04">
        <w:rPr>
          <w:sz w:val="22"/>
          <w:szCs w:val="22"/>
        </w:rPr>
        <w:t>Thessaloniki</w:t>
      </w:r>
      <w:r w:rsidRPr="00DD2D04">
        <w:rPr>
          <w:sz w:val="22"/>
          <w:szCs w:val="22"/>
          <w:lang w:val="el-GR"/>
        </w:rPr>
        <w:t xml:space="preserve"> 2025</w:t>
      </w:r>
      <w:r w:rsidRPr="00DD2D04">
        <w:rPr>
          <w:sz w:val="22"/>
          <w:szCs w:val="22"/>
        </w:rPr>
        <w:t> </w:t>
      </w:r>
      <w:r w:rsidRPr="00DD2D04">
        <w:rPr>
          <w:sz w:val="22"/>
          <w:szCs w:val="22"/>
          <w:lang w:val="el-GR"/>
        </w:rPr>
        <w:t>στις</w:t>
      </w:r>
      <w:r w:rsidRPr="00DD2D04">
        <w:rPr>
          <w:sz w:val="22"/>
          <w:szCs w:val="22"/>
        </w:rPr>
        <w:t> </w:t>
      </w:r>
      <w:r w:rsidRPr="00DD2D04">
        <w:rPr>
          <w:sz w:val="22"/>
          <w:szCs w:val="22"/>
          <w:lang w:val="el-GR"/>
        </w:rPr>
        <w:t>10, 11 και 12 Νοεμβρίου 2025</w:t>
      </w:r>
      <w:r w:rsidR="00273A5C">
        <w:rPr>
          <w:sz w:val="22"/>
          <w:szCs w:val="22"/>
          <w:lang w:val="el-GR"/>
        </w:rPr>
        <w:t xml:space="preserve"> στο ΔΙΠΑΕ όπως και σε άλλα Α.Ε.Ι. και Ερευνητικά Ινστιτούτα της Βόρειας Ελλάδος</w:t>
      </w:r>
      <w:r w:rsidRPr="00DD2D04">
        <w:rPr>
          <w:sz w:val="22"/>
          <w:szCs w:val="22"/>
          <w:lang w:val="el-GR"/>
        </w:rPr>
        <w:t>.</w:t>
      </w:r>
      <w:r>
        <w:rPr>
          <w:sz w:val="22"/>
          <w:szCs w:val="22"/>
          <w:lang w:val="el-GR"/>
        </w:rPr>
        <w:t xml:space="preserve"> Τα σεμινάρια θα πραγματοποιηθούν με φυσική παρουσία στους χώρους του Πανεπιστημίου στη Σίνδο.</w:t>
      </w:r>
      <w:r w:rsidR="0072585F" w:rsidRPr="0072585F">
        <w:rPr>
          <w:sz w:val="22"/>
          <w:szCs w:val="22"/>
          <w:lang w:val="el-GR"/>
        </w:rPr>
        <w:t xml:space="preserve"> </w:t>
      </w:r>
      <w:r w:rsidRPr="00DD2D04">
        <w:rPr>
          <w:sz w:val="22"/>
          <w:szCs w:val="22"/>
          <w:lang w:val="el-GR"/>
        </w:rPr>
        <w:t>Στόχος της δράσης είναι η</w:t>
      </w:r>
      <w:r w:rsidRPr="00DD2D04">
        <w:rPr>
          <w:sz w:val="22"/>
          <w:szCs w:val="22"/>
        </w:rPr>
        <w:t> </w:t>
      </w:r>
      <w:r w:rsidRPr="00DD2D04">
        <w:rPr>
          <w:sz w:val="22"/>
          <w:szCs w:val="22"/>
          <w:lang w:val="el-GR"/>
        </w:rPr>
        <w:t>διάχυση γνώσης και πρακτικής εκπαίδευσης</w:t>
      </w:r>
      <w:r w:rsidRPr="00DD2D04">
        <w:rPr>
          <w:sz w:val="22"/>
          <w:szCs w:val="22"/>
        </w:rPr>
        <w:t> </w:t>
      </w:r>
      <w:r w:rsidRPr="00DD2D04">
        <w:rPr>
          <w:sz w:val="22"/>
          <w:szCs w:val="22"/>
          <w:lang w:val="el-GR"/>
        </w:rPr>
        <w:t xml:space="preserve">στα εργαλεία Τεχνητής Νοημοσύνης της </w:t>
      </w:r>
      <w:r w:rsidRPr="00DD2D04">
        <w:rPr>
          <w:sz w:val="22"/>
          <w:szCs w:val="22"/>
        </w:rPr>
        <w:t>Google</w:t>
      </w:r>
      <w:r w:rsidRPr="00DD2D04">
        <w:rPr>
          <w:sz w:val="22"/>
          <w:szCs w:val="22"/>
          <w:lang w:val="el-GR"/>
        </w:rPr>
        <w:t>, με συμμετοχή καθηγητών, ερευνητών και φοιτητών από τα ακαδημαϊκά ιδρύματα της Περιφέρειας.</w:t>
      </w:r>
    </w:p>
    <w:p w14:paraId="7C3FB600" w14:textId="41234048" w:rsidR="00DD2D04" w:rsidRPr="00DD2D04" w:rsidRDefault="00DD2D04" w:rsidP="0072585F">
      <w:pPr>
        <w:jc w:val="both"/>
        <w:rPr>
          <w:sz w:val="22"/>
          <w:szCs w:val="22"/>
          <w:lang w:val="el-GR"/>
        </w:rPr>
      </w:pPr>
      <w:r w:rsidRPr="5E4937BC">
        <w:rPr>
          <w:sz w:val="22"/>
          <w:szCs w:val="22"/>
          <w:lang w:val="el-GR"/>
        </w:rPr>
        <w:t>Οι</w:t>
      </w:r>
      <w:r w:rsidRPr="5E4937BC">
        <w:rPr>
          <w:sz w:val="22"/>
          <w:szCs w:val="22"/>
        </w:rPr>
        <w:t> </w:t>
      </w:r>
      <w:r w:rsidRPr="5E4937BC">
        <w:rPr>
          <w:sz w:val="22"/>
          <w:szCs w:val="22"/>
          <w:lang w:val="el-GR"/>
        </w:rPr>
        <w:t xml:space="preserve">Θεματικές ενότητες των </w:t>
      </w:r>
      <w:r w:rsidR="5FB5F5F5" w:rsidRPr="5E4937BC">
        <w:rPr>
          <w:sz w:val="22"/>
          <w:szCs w:val="22"/>
          <w:lang w:val="el-GR"/>
        </w:rPr>
        <w:t xml:space="preserve">συνολικά 5 </w:t>
      </w:r>
      <w:r w:rsidR="5FB5F5F5" w:rsidRPr="0072585F">
        <w:rPr>
          <w:sz w:val="22"/>
          <w:szCs w:val="22"/>
          <w:lang w:val="el-GR"/>
        </w:rPr>
        <w:t xml:space="preserve">σεμιναρίων </w:t>
      </w:r>
      <w:r w:rsidRPr="5E4937BC">
        <w:rPr>
          <w:sz w:val="22"/>
          <w:szCs w:val="22"/>
          <w:lang w:val="el-GR"/>
        </w:rPr>
        <w:t>είναι οι παρακάτω:</w:t>
      </w:r>
    </w:p>
    <w:p w14:paraId="664B4D09" w14:textId="532DB7B9" w:rsidR="00DD2D04" w:rsidRPr="00DD2D04" w:rsidRDefault="00DD2D04" w:rsidP="0072585F">
      <w:pPr>
        <w:pStyle w:val="a6"/>
        <w:numPr>
          <w:ilvl w:val="0"/>
          <w:numId w:val="3"/>
        </w:numPr>
        <w:spacing w:after="120"/>
        <w:ind w:left="284" w:hanging="284"/>
        <w:jc w:val="both"/>
        <w:rPr>
          <w:sz w:val="22"/>
          <w:szCs w:val="22"/>
        </w:rPr>
      </w:pPr>
      <w:r w:rsidRPr="00DD2D04">
        <w:rPr>
          <w:sz w:val="22"/>
          <w:szCs w:val="22"/>
        </w:rPr>
        <w:t>From Free to Enterprise: Navigating the Google Colab Ecosystem</w:t>
      </w:r>
    </w:p>
    <w:p w14:paraId="38DB613A" w14:textId="7F1B5EFB" w:rsidR="00DD2D04" w:rsidRPr="00E56DA2" w:rsidRDefault="00DD2D04" w:rsidP="0072585F">
      <w:pPr>
        <w:ind w:left="360"/>
        <w:jc w:val="both"/>
        <w:rPr>
          <w:sz w:val="22"/>
          <w:szCs w:val="22"/>
        </w:rPr>
      </w:pPr>
      <w:r w:rsidRPr="00DD2D04">
        <w:rPr>
          <w:sz w:val="22"/>
          <w:szCs w:val="22"/>
        </w:rPr>
        <w:t xml:space="preserve">Introductory level, hands-on (follow the instructor), ~50-70 participants, bring-your-own-device, no coding expectations/experience required. </w:t>
      </w:r>
      <w:r w:rsidR="00EF2F59">
        <w:rPr>
          <w:sz w:val="22"/>
          <w:szCs w:val="22"/>
        </w:rPr>
        <w:t>It will</w:t>
      </w:r>
      <w:r w:rsidRPr="00DD2D04">
        <w:rPr>
          <w:sz w:val="22"/>
          <w:szCs w:val="22"/>
        </w:rPr>
        <w:t xml:space="preserve"> be used in the </w:t>
      </w:r>
      <w:r w:rsidR="00EF2F59" w:rsidRPr="00DD2D04">
        <w:rPr>
          <w:sz w:val="22"/>
          <w:szCs w:val="22"/>
        </w:rPr>
        <w:t>AlphaFold</w:t>
      </w:r>
      <w:r w:rsidRPr="00DD2D04">
        <w:rPr>
          <w:sz w:val="22"/>
          <w:szCs w:val="22"/>
        </w:rPr>
        <w:t xml:space="preserve"> hands-on. Duration: ~1.5 hour</w:t>
      </w:r>
      <w:r w:rsidRPr="00E56DA2">
        <w:rPr>
          <w:sz w:val="22"/>
          <w:szCs w:val="22"/>
        </w:rPr>
        <w:t>.</w:t>
      </w:r>
    </w:p>
    <w:p w14:paraId="71D74701" w14:textId="39EDAEC6" w:rsidR="00DD2D04" w:rsidRPr="00DD2D04" w:rsidRDefault="00DD2D04" w:rsidP="0072585F">
      <w:pPr>
        <w:pStyle w:val="a6"/>
        <w:numPr>
          <w:ilvl w:val="0"/>
          <w:numId w:val="3"/>
        </w:numPr>
        <w:spacing w:after="120"/>
        <w:ind w:left="284" w:hanging="284"/>
        <w:jc w:val="both"/>
        <w:rPr>
          <w:sz w:val="22"/>
          <w:szCs w:val="22"/>
        </w:rPr>
      </w:pPr>
      <w:r w:rsidRPr="00DD2D04">
        <w:rPr>
          <w:sz w:val="22"/>
          <w:szCs w:val="22"/>
        </w:rPr>
        <w:t>The Rise of Agents: Exploring ADK, A2A, and MCP</w:t>
      </w:r>
    </w:p>
    <w:p w14:paraId="6458B391" w14:textId="790DEA2F" w:rsidR="00DD2D04" w:rsidRPr="00EF2F59" w:rsidRDefault="00DD2D04" w:rsidP="0072585F">
      <w:pPr>
        <w:ind w:left="360"/>
        <w:jc w:val="both"/>
        <w:rPr>
          <w:sz w:val="22"/>
          <w:szCs w:val="22"/>
        </w:rPr>
      </w:pPr>
      <w:r w:rsidRPr="00DD2D04">
        <w:rPr>
          <w:sz w:val="22"/>
          <w:szCs w:val="22"/>
        </w:rPr>
        <w:t>Intermediate level</w:t>
      </w:r>
      <w:r w:rsidRPr="00E56DA2">
        <w:rPr>
          <w:sz w:val="22"/>
          <w:szCs w:val="22"/>
        </w:rPr>
        <w:t xml:space="preserve"> -</w:t>
      </w:r>
      <w:r w:rsidRPr="00DD2D04">
        <w:rPr>
          <w:sz w:val="22"/>
          <w:szCs w:val="22"/>
        </w:rPr>
        <w:t xml:space="preserve"> cutting-edge. No direct connection to </w:t>
      </w:r>
      <w:r w:rsidR="00EF2F59" w:rsidRPr="00DD2D04">
        <w:rPr>
          <w:sz w:val="22"/>
          <w:szCs w:val="22"/>
        </w:rPr>
        <w:t>AlphaFold</w:t>
      </w:r>
      <w:r w:rsidR="00EF2F59">
        <w:rPr>
          <w:sz w:val="22"/>
          <w:szCs w:val="22"/>
        </w:rPr>
        <w:t>,</w:t>
      </w:r>
      <w:r w:rsidRPr="00DD2D04">
        <w:rPr>
          <w:sz w:val="22"/>
          <w:szCs w:val="22"/>
        </w:rPr>
        <w:t xml:space="preserve"> but will allow for understanding agent technology. Duration: ~1h 45'</w:t>
      </w:r>
      <w:r w:rsidRPr="00EF2F59">
        <w:rPr>
          <w:sz w:val="22"/>
          <w:szCs w:val="22"/>
        </w:rPr>
        <w:t>.</w:t>
      </w:r>
    </w:p>
    <w:p w14:paraId="6ACBF16A" w14:textId="173190B8" w:rsidR="00DD2D04" w:rsidRPr="00DD2D04" w:rsidRDefault="00DD2D04" w:rsidP="0072585F">
      <w:pPr>
        <w:pStyle w:val="a6"/>
        <w:numPr>
          <w:ilvl w:val="0"/>
          <w:numId w:val="3"/>
        </w:numPr>
        <w:spacing w:after="120"/>
        <w:ind w:left="284" w:hanging="284"/>
        <w:jc w:val="both"/>
        <w:rPr>
          <w:sz w:val="22"/>
          <w:szCs w:val="22"/>
        </w:rPr>
      </w:pPr>
      <w:r w:rsidRPr="00DD2D04">
        <w:rPr>
          <w:sz w:val="22"/>
          <w:szCs w:val="22"/>
        </w:rPr>
        <w:t>AlphaFold Agent: The First of Its Kind</w:t>
      </w:r>
    </w:p>
    <w:p w14:paraId="4B6FFD09" w14:textId="02410CBA" w:rsidR="00DD2D04" w:rsidRPr="00817566" w:rsidRDefault="00DD2D04" w:rsidP="0072585F">
      <w:pPr>
        <w:ind w:left="360"/>
        <w:jc w:val="both"/>
        <w:rPr>
          <w:sz w:val="22"/>
          <w:szCs w:val="22"/>
        </w:rPr>
      </w:pPr>
      <w:r w:rsidRPr="00DD2D04">
        <w:rPr>
          <w:sz w:val="22"/>
          <w:szCs w:val="22"/>
        </w:rPr>
        <w:t>Introductory level. Relies on the 2nd session to fully understand. Duration: ~1 hour</w:t>
      </w:r>
      <w:r w:rsidR="00817566">
        <w:rPr>
          <w:sz w:val="22"/>
          <w:szCs w:val="22"/>
          <w:lang w:val="el-GR"/>
        </w:rPr>
        <w:t>.</w:t>
      </w:r>
    </w:p>
    <w:p w14:paraId="2CF959AF" w14:textId="5DE9EA11" w:rsidR="00DD2D04" w:rsidRPr="00DD2D04" w:rsidRDefault="00DD2D04" w:rsidP="0072585F">
      <w:pPr>
        <w:pStyle w:val="a6"/>
        <w:numPr>
          <w:ilvl w:val="0"/>
          <w:numId w:val="3"/>
        </w:numPr>
        <w:spacing w:after="120"/>
        <w:ind w:left="284" w:hanging="284"/>
        <w:jc w:val="both"/>
        <w:rPr>
          <w:sz w:val="22"/>
          <w:szCs w:val="22"/>
        </w:rPr>
      </w:pPr>
      <w:r w:rsidRPr="00DD2D04">
        <w:rPr>
          <w:sz w:val="22"/>
          <w:szCs w:val="22"/>
        </w:rPr>
        <w:t>Protein Folding in the Cloud: AlphaFold with Google Colab</w:t>
      </w:r>
      <w:r w:rsidRPr="00DD2D04">
        <w:rPr>
          <w:sz w:val="22"/>
          <w:szCs w:val="22"/>
        </w:rPr>
        <w:tab/>
      </w:r>
    </w:p>
    <w:p w14:paraId="01834F0E" w14:textId="61BE59F1" w:rsidR="00DD2D04" w:rsidRPr="00817566" w:rsidRDefault="00AD23B7" w:rsidP="0072585F">
      <w:pPr>
        <w:ind w:left="360"/>
        <w:jc w:val="both"/>
        <w:rPr>
          <w:sz w:val="22"/>
          <w:szCs w:val="22"/>
          <w:lang w:val="el-GR"/>
        </w:rPr>
      </w:pPr>
      <w:r w:rsidRPr="5E4937BC">
        <w:rPr>
          <w:sz w:val="22"/>
          <w:szCs w:val="22"/>
        </w:rPr>
        <w:t>Introduction to AlphaFold and Google Cloud. Not hands-on. Soft requirement for the next session (Qwiklabs). Provides background for the hands-on effort. Duration: ~1 hour</w:t>
      </w:r>
      <w:r w:rsidR="00817566" w:rsidRPr="5E4937BC">
        <w:rPr>
          <w:sz w:val="22"/>
          <w:szCs w:val="22"/>
          <w:lang w:val="el-GR"/>
        </w:rPr>
        <w:t>.</w:t>
      </w:r>
    </w:p>
    <w:p w14:paraId="4BF689F8" w14:textId="73F22CEE" w:rsidR="00DD2D04" w:rsidRPr="00DD2D04" w:rsidRDefault="00AD23B7" w:rsidP="0072585F">
      <w:pPr>
        <w:pStyle w:val="a6"/>
        <w:numPr>
          <w:ilvl w:val="0"/>
          <w:numId w:val="3"/>
        </w:numPr>
        <w:spacing w:after="120"/>
        <w:ind w:left="284" w:hanging="284"/>
        <w:jc w:val="both"/>
        <w:rPr>
          <w:sz w:val="22"/>
          <w:szCs w:val="22"/>
        </w:rPr>
      </w:pPr>
      <w:r w:rsidRPr="00DD2D04">
        <w:rPr>
          <w:sz w:val="22"/>
          <w:szCs w:val="22"/>
        </w:rPr>
        <w:t>AlphaFold</w:t>
      </w:r>
      <w:r w:rsidR="00DD2D04" w:rsidRPr="00DD2D04">
        <w:rPr>
          <w:sz w:val="22"/>
          <w:szCs w:val="22"/>
        </w:rPr>
        <w:t xml:space="preserve"> Hands On (Google Qwiklabs)</w:t>
      </w:r>
    </w:p>
    <w:p w14:paraId="1D5D3C06" w14:textId="4BA0D8F1" w:rsidR="00DD2D04" w:rsidRPr="00E56DA2" w:rsidRDefault="00AD23B7" w:rsidP="0072585F">
      <w:pPr>
        <w:ind w:left="360"/>
        <w:jc w:val="both"/>
        <w:rPr>
          <w:sz w:val="22"/>
          <w:szCs w:val="22"/>
        </w:rPr>
      </w:pPr>
      <w:r w:rsidRPr="00AD23B7">
        <w:rPr>
          <w:sz w:val="22"/>
          <w:szCs w:val="22"/>
        </w:rPr>
        <w:t xml:space="preserve">Hands-on in </w:t>
      </w:r>
      <w:r w:rsidR="00EF2F59">
        <w:rPr>
          <w:sz w:val="22"/>
          <w:szCs w:val="22"/>
        </w:rPr>
        <w:t xml:space="preserve">the </w:t>
      </w:r>
      <w:r w:rsidRPr="00AD23B7">
        <w:rPr>
          <w:sz w:val="22"/>
          <w:szCs w:val="22"/>
        </w:rPr>
        <w:t>actual Google environment.</w:t>
      </w:r>
      <w:r>
        <w:rPr>
          <w:sz w:val="22"/>
          <w:szCs w:val="22"/>
        </w:rPr>
        <w:t xml:space="preserve"> </w:t>
      </w:r>
      <w:r w:rsidRPr="00AD23B7">
        <w:rPr>
          <w:sz w:val="22"/>
          <w:szCs w:val="22"/>
        </w:rPr>
        <w:t xml:space="preserve">Intro talks from remote speakers (1. Product Manager of AlphaFold, background in Biology, 2. Developers of </w:t>
      </w:r>
      <w:r w:rsidR="002F68AF">
        <w:rPr>
          <w:sz w:val="22"/>
          <w:szCs w:val="22"/>
        </w:rPr>
        <w:t xml:space="preserve">the </w:t>
      </w:r>
      <w:r w:rsidRPr="00AD23B7">
        <w:rPr>
          <w:sz w:val="22"/>
          <w:szCs w:val="22"/>
        </w:rPr>
        <w:t>endpoint of AlphaFold, MSA, Inference - background on setup, 3. CH, supports in setting up AlphaFold in GRNET).</w:t>
      </w:r>
      <w:r>
        <w:rPr>
          <w:sz w:val="22"/>
          <w:szCs w:val="22"/>
        </w:rPr>
        <w:t xml:space="preserve"> </w:t>
      </w:r>
      <w:r w:rsidRPr="00AD23B7">
        <w:rPr>
          <w:sz w:val="22"/>
          <w:szCs w:val="22"/>
        </w:rPr>
        <w:t>Duration</w:t>
      </w:r>
      <w:r w:rsidRPr="00E56DA2">
        <w:rPr>
          <w:sz w:val="22"/>
          <w:szCs w:val="22"/>
        </w:rPr>
        <w:t xml:space="preserve">: ~3.0 </w:t>
      </w:r>
      <w:r w:rsidRPr="00AD23B7">
        <w:rPr>
          <w:sz w:val="22"/>
          <w:szCs w:val="22"/>
        </w:rPr>
        <w:t>hours</w:t>
      </w:r>
      <w:r w:rsidR="00817566" w:rsidRPr="00E56DA2">
        <w:rPr>
          <w:sz w:val="22"/>
          <w:szCs w:val="22"/>
        </w:rPr>
        <w:t>.</w:t>
      </w:r>
    </w:p>
    <w:p w14:paraId="219D1500" w14:textId="2324BC7C" w:rsidR="00AD23B7" w:rsidRPr="00817566" w:rsidRDefault="00817566" w:rsidP="0072585F">
      <w:pPr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Το ακριβές πρόγραμμα των σεμιναρίων θα ανακοινωθεί στο άμεσο μέλλον ανάλογα με τις συμμετοχές από όλα τα Ιδρύματα.</w:t>
      </w:r>
    </w:p>
    <w:p w14:paraId="3F820F10" w14:textId="05474F75" w:rsidR="00B42E8E" w:rsidRDefault="00AD23B7" w:rsidP="0072585F">
      <w:pPr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Οι ενδιαφερόμενοι παρακαλούνται να δηλώσουν </w:t>
      </w:r>
      <w:r w:rsidR="00817566">
        <w:rPr>
          <w:sz w:val="22"/>
          <w:szCs w:val="22"/>
          <w:lang w:val="el-GR"/>
        </w:rPr>
        <w:t xml:space="preserve">την καταρχήν </w:t>
      </w:r>
      <w:r>
        <w:rPr>
          <w:sz w:val="22"/>
          <w:szCs w:val="22"/>
          <w:lang w:val="el-GR"/>
        </w:rPr>
        <w:t xml:space="preserve">πρόθεση συμμετοχής </w:t>
      </w:r>
      <w:r w:rsidR="00817566">
        <w:rPr>
          <w:sz w:val="22"/>
          <w:szCs w:val="22"/>
          <w:lang w:val="el-GR"/>
        </w:rPr>
        <w:t xml:space="preserve">τους συμπληρώνοντας </w:t>
      </w:r>
      <w:r>
        <w:rPr>
          <w:sz w:val="22"/>
          <w:szCs w:val="22"/>
          <w:lang w:val="el-GR"/>
        </w:rPr>
        <w:t>την παρακάτω ηλεκτρονική φόρμα</w:t>
      </w:r>
      <w:r w:rsidR="00817566">
        <w:rPr>
          <w:sz w:val="22"/>
          <w:szCs w:val="22"/>
          <w:lang w:val="el-GR"/>
        </w:rPr>
        <w:t>. Θα τηρηθεί σειρά προτεραιότητας.</w:t>
      </w:r>
    </w:p>
    <w:p w14:paraId="7C31068A" w14:textId="6C73DA52" w:rsidR="00D86680" w:rsidRDefault="00D86680" w:rsidP="00817566">
      <w:pPr>
        <w:rPr>
          <w:sz w:val="22"/>
          <w:szCs w:val="22"/>
          <w:lang w:val="el-GR"/>
        </w:rPr>
      </w:pPr>
      <w:r>
        <w:rPr>
          <w:noProof/>
          <w:sz w:val="22"/>
          <w:szCs w:val="22"/>
          <w:lang w:val="el-GR" w:eastAsia="el-GR"/>
        </w:rPr>
        <w:drawing>
          <wp:inline distT="0" distB="0" distL="0" distR="0" wp14:anchorId="61B661AD" wp14:editId="639743EB">
            <wp:extent cx="2099225" cy="2044700"/>
            <wp:effectExtent l="0" t="0" r="0" b="0"/>
            <wp:docPr id="14656963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13" t="36540" r="25429" b="1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005" cy="205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C0D074" w14:textId="3DA986FA" w:rsidR="00D86680" w:rsidRDefault="006A6287" w:rsidP="0072585F">
      <w:pPr>
        <w:jc w:val="both"/>
        <w:rPr>
          <w:sz w:val="22"/>
          <w:szCs w:val="22"/>
          <w:lang w:val="el-GR"/>
        </w:rPr>
      </w:pPr>
      <w:hyperlink r:id="rId8" w:history="1">
        <w:r w:rsidR="00D86680" w:rsidRPr="0004441C">
          <w:rPr>
            <w:rStyle w:val="-"/>
            <w:sz w:val="22"/>
            <w:szCs w:val="22"/>
            <w:lang w:val="el-GR"/>
          </w:rPr>
          <w:t>https://forms.office.com/e/jQz8KjSpQx</w:t>
        </w:r>
      </w:hyperlink>
      <w:r w:rsidR="00D86680">
        <w:rPr>
          <w:sz w:val="22"/>
          <w:szCs w:val="22"/>
          <w:lang w:val="el-GR"/>
        </w:rPr>
        <w:t xml:space="preserve"> </w:t>
      </w:r>
    </w:p>
    <w:p w14:paraId="78767697" w14:textId="1860FCBF" w:rsidR="00AD23B7" w:rsidRDefault="00AD23B7" w:rsidP="0072585F">
      <w:pPr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Απαραίτητη προϋπόθεση συμμετοχής η κατοχή </w:t>
      </w:r>
      <w:r w:rsidRPr="00817566">
        <w:rPr>
          <w:sz w:val="22"/>
          <w:szCs w:val="22"/>
          <w:lang w:val="el-GR"/>
        </w:rPr>
        <w:t>email</w:t>
      </w:r>
      <w:r>
        <w:rPr>
          <w:sz w:val="22"/>
          <w:szCs w:val="22"/>
          <w:lang w:val="el-GR"/>
        </w:rPr>
        <w:t xml:space="preserve"> της μορφής </w:t>
      </w:r>
      <w:r w:rsidR="0072585F" w:rsidRPr="0072585F">
        <w:rPr>
          <w:i/>
          <w:iCs/>
          <w:sz w:val="22"/>
          <w:szCs w:val="22"/>
        </w:rPr>
        <w:t>username</w:t>
      </w:r>
      <w:r>
        <w:rPr>
          <w:sz w:val="22"/>
          <w:szCs w:val="22"/>
          <w:lang w:val="el-GR"/>
        </w:rPr>
        <w:t>@</w:t>
      </w:r>
      <w:r w:rsidRPr="00817566">
        <w:rPr>
          <w:sz w:val="22"/>
          <w:szCs w:val="22"/>
          <w:lang w:val="el-GR"/>
        </w:rPr>
        <w:t>gmail</w:t>
      </w:r>
      <w:r w:rsidRPr="00AD23B7">
        <w:rPr>
          <w:sz w:val="22"/>
          <w:szCs w:val="22"/>
          <w:lang w:val="el-GR"/>
        </w:rPr>
        <w:t>.</w:t>
      </w:r>
      <w:r w:rsidRPr="00817566">
        <w:rPr>
          <w:sz w:val="22"/>
          <w:szCs w:val="22"/>
          <w:lang w:val="el-GR"/>
        </w:rPr>
        <w:t>com</w:t>
      </w:r>
      <w:r w:rsidR="00817566">
        <w:rPr>
          <w:sz w:val="22"/>
          <w:szCs w:val="22"/>
          <w:lang w:val="el-GR"/>
        </w:rPr>
        <w:t xml:space="preserve">. Δεν θα είναι δυνατή η συμμετοχή με τη χρήση του ιδρυματικού </w:t>
      </w:r>
      <w:r w:rsidR="00817566" w:rsidRPr="00817566">
        <w:rPr>
          <w:sz w:val="22"/>
          <w:szCs w:val="22"/>
          <w:lang w:val="el-GR"/>
        </w:rPr>
        <w:t>email</w:t>
      </w:r>
      <w:r w:rsidR="00817566">
        <w:rPr>
          <w:sz w:val="22"/>
          <w:szCs w:val="22"/>
          <w:lang w:val="el-GR"/>
        </w:rPr>
        <w:t xml:space="preserve"> ή άλλων τύπων </w:t>
      </w:r>
      <w:r w:rsidR="00817566" w:rsidRPr="00817566">
        <w:rPr>
          <w:sz w:val="22"/>
          <w:szCs w:val="22"/>
          <w:lang w:val="el-GR"/>
        </w:rPr>
        <w:t>email.</w:t>
      </w:r>
    </w:p>
    <w:p w14:paraId="5DC42CBF" w14:textId="77777777" w:rsidR="00B92356" w:rsidRDefault="00B92356" w:rsidP="00817566">
      <w:pPr>
        <w:rPr>
          <w:sz w:val="22"/>
          <w:szCs w:val="22"/>
          <w:lang w:val="el-GR"/>
        </w:rPr>
      </w:pPr>
    </w:p>
    <w:p w14:paraId="6D4ACDF1" w14:textId="2D9CD04D" w:rsidR="00B92356" w:rsidRDefault="00EB2742" w:rsidP="00EB2742">
      <w:pPr>
        <w:spacing w:after="0"/>
        <w:ind w:left="1276"/>
        <w:jc w:val="center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Ο </w:t>
      </w:r>
      <w:r w:rsidR="00B92356">
        <w:rPr>
          <w:sz w:val="22"/>
          <w:szCs w:val="22"/>
          <w:lang w:val="el-GR"/>
        </w:rPr>
        <w:t>Αντιπρύτανης Διεθνοποίησης Δημοσίων Σχέσεων</w:t>
      </w:r>
    </w:p>
    <w:p w14:paraId="38FD2F4A" w14:textId="5746C5C9" w:rsidR="00B92356" w:rsidRDefault="00EB2742" w:rsidP="00EB2742">
      <w:pPr>
        <w:spacing w:after="0"/>
        <w:ind w:left="1276"/>
        <w:jc w:val="center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κ</w:t>
      </w:r>
      <w:r w:rsidR="00B92356">
        <w:rPr>
          <w:sz w:val="22"/>
          <w:szCs w:val="22"/>
          <w:lang w:val="el-GR"/>
        </w:rPr>
        <w:t>αι Ηλεκτρονικής Διακυβέρνησης</w:t>
      </w:r>
    </w:p>
    <w:p w14:paraId="496D959C" w14:textId="77777777" w:rsidR="00EB2742" w:rsidRDefault="00EB2742" w:rsidP="00EB2742">
      <w:pPr>
        <w:spacing w:after="0"/>
        <w:ind w:left="1276"/>
        <w:jc w:val="center"/>
        <w:rPr>
          <w:sz w:val="22"/>
          <w:szCs w:val="22"/>
          <w:lang w:val="el-GR"/>
        </w:rPr>
      </w:pPr>
    </w:p>
    <w:p w14:paraId="1321090C" w14:textId="77777777" w:rsidR="00EB2742" w:rsidRDefault="00EB2742" w:rsidP="00EB2742">
      <w:pPr>
        <w:spacing w:after="0"/>
        <w:ind w:left="1276"/>
        <w:jc w:val="center"/>
        <w:rPr>
          <w:sz w:val="22"/>
          <w:szCs w:val="22"/>
          <w:lang w:val="el-GR"/>
        </w:rPr>
      </w:pPr>
    </w:p>
    <w:p w14:paraId="361C74B3" w14:textId="77777777" w:rsidR="00EB2742" w:rsidRDefault="00EB2742" w:rsidP="00EB2742">
      <w:pPr>
        <w:spacing w:after="0"/>
        <w:ind w:left="1276"/>
        <w:jc w:val="center"/>
        <w:rPr>
          <w:sz w:val="22"/>
          <w:szCs w:val="22"/>
          <w:lang w:val="el-GR"/>
        </w:rPr>
      </w:pPr>
    </w:p>
    <w:p w14:paraId="050004E2" w14:textId="5D823E1A" w:rsidR="00B92356" w:rsidRDefault="00EB2742" w:rsidP="00EB2742">
      <w:pPr>
        <w:spacing w:after="0"/>
        <w:ind w:left="1276"/>
        <w:jc w:val="center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Κωνσταντίνος Διαμαντάρας</w:t>
      </w:r>
    </w:p>
    <w:p w14:paraId="74FBE17C" w14:textId="18284F98" w:rsidR="00EB2742" w:rsidRPr="00817566" w:rsidRDefault="00EB2742" w:rsidP="00EB2742">
      <w:pPr>
        <w:spacing w:after="0"/>
        <w:ind w:left="1276"/>
        <w:jc w:val="center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Καθηγητής</w:t>
      </w:r>
    </w:p>
    <w:sectPr w:rsidR="00EB2742" w:rsidRPr="00817566" w:rsidSect="0072585F">
      <w:pgSz w:w="12240" w:h="15840"/>
      <w:pgMar w:top="1349" w:right="1440" w:bottom="15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22305"/>
    <w:multiLevelType w:val="hybridMultilevel"/>
    <w:tmpl w:val="64D0E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7260D"/>
    <w:multiLevelType w:val="hybridMultilevel"/>
    <w:tmpl w:val="1B804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47691"/>
    <w:multiLevelType w:val="multilevel"/>
    <w:tmpl w:val="C288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1C2666"/>
    <w:multiLevelType w:val="hybridMultilevel"/>
    <w:tmpl w:val="95A0B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C6EC3"/>
    <w:multiLevelType w:val="hybridMultilevel"/>
    <w:tmpl w:val="DF7C4D72"/>
    <w:lvl w:ilvl="0" w:tplc="A442E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8E"/>
    <w:rsid w:val="000937C6"/>
    <w:rsid w:val="00273A5C"/>
    <w:rsid w:val="002E43C5"/>
    <w:rsid w:val="002F68AF"/>
    <w:rsid w:val="003C070B"/>
    <w:rsid w:val="003C7B0D"/>
    <w:rsid w:val="006A6287"/>
    <w:rsid w:val="0072585F"/>
    <w:rsid w:val="007A0D14"/>
    <w:rsid w:val="00817566"/>
    <w:rsid w:val="008E01AC"/>
    <w:rsid w:val="00AA0FD5"/>
    <w:rsid w:val="00AD23B7"/>
    <w:rsid w:val="00B42E8E"/>
    <w:rsid w:val="00B87D70"/>
    <w:rsid w:val="00B92356"/>
    <w:rsid w:val="00CE729C"/>
    <w:rsid w:val="00D86680"/>
    <w:rsid w:val="00DD2D04"/>
    <w:rsid w:val="00E56DA2"/>
    <w:rsid w:val="00EB2742"/>
    <w:rsid w:val="00EF2F59"/>
    <w:rsid w:val="5C96C68E"/>
    <w:rsid w:val="5E4937BC"/>
    <w:rsid w:val="5FB5F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5C6F9"/>
  <w15:chartTrackingRefBased/>
  <w15:docId w15:val="{4FB4F91A-872A-4246-85EE-BE2C42F4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42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2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2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2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2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2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2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2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2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2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42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2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2E8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2E8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2E8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2E8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2E8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2E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2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2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2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2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2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2E8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2E8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2E8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2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B42E8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2E8E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DD2D04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2D04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D2D04"/>
    <w:rPr>
      <w:color w:val="96607D" w:themeColor="followedHyperlink"/>
      <w:u w:val="single"/>
    </w:rPr>
  </w:style>
  <w:style w:type="table" w:styleId="aa">
    <w:name w:val="Table Grid"/>
    <w:basedOn w:val="a1"/>
    <w:uiPriority w:val="59"/>
    <w:rsid w:val="003C070B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jQz8KjSpQ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digital@ihu.g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Kostantinos Diamantaras</dc:creator>
  <cp:keywords/>
  <dc:description/>
  <cp:lastModifiedBy>Windows User</cp:lastModifiedBy>
  <cp:revision>2</cp:revision>
  <dcterms:created xsi:type="dcterms:W3CDTF">2025-10-31T09:59:00Z</dcterms:created>
  <dcterms:modified xsi:type="dcterms:W3CDTF">2025-10-31T09:59:00Z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09604500-c066-4878-9acb-a575f9a55418</vt:lpwstr>
  </property>
</Properties>
</file>